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EFF" w:rsidRDefault="002303B7" w:rsidP="002303B7">
      <w:pPr>
        <w:jc w:val="center"/>
      </w:pPr>
      <w:bookmarkStart w:id="0" w:name="_GoBack"/>
      <w:bookmarkEnd w:id="0"/>
      <w:r>
        <w:rPr>
          <w:rFonts w:ascii="dinpro" w:hAnsi="dinpro"/>
          <w:color w:val="111111"/>
          <w:shd w:val="clear" w:color="auto" w:fill="FFFFFF"/>
        </w:rPr>
        <w:t>АО «Синтез Групп» не осуществляет покупку электрической энергии в целях компенсации потерь электрической энергии по договорам купли-продажи (поставки) электрической энергии (мощности), заключенным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(подпункт "т" пункта 19 стандартов)</w:t>
      </w:r>
    </w:p>
    <w:sectPr w:rsidR="004F5E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0CB"/>
    <w:rsid w:val="002303B7"/>
    <w:rsid w:val="002760CB"/>
    <w:rsid w:val="004F5EFF"/>
    <w:rsid w:val="006E5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55EEE-0FAE-4CFD-BD56-517AA62F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dcterms:created xsi:type="dcterms:W3CDTF">2023-04-28T12:58:00Z</dcterms:created>
  <dcterms:modified xsi:type="dcterms:W3CDTF">2023-04-28T12:58:00Z</dcterms:modified>
</cp:coreProperties>
</file>